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FB" w:rsidRDefault="00220AFB" w:rsidP="00D033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220AFB" w:rsidRDefault="00220AFB" w:rsidP="00D033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НЕПЛЮЕВСКОГО СЕЛЬСКОГО ПОСЕЛЕНИЯ</w:t>
      </w:r>
    </w:p>
    <w:p w:rsidR="00220AFB" w:rsidRDefault="00220AFB" w:rsidP="00D033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КАРТАЛИНСКОГО МУНИЦИПАЛЬНОГО РАЙОНА</w:t>
      </w:r>
    </w:p>
    <w:p w:rsidR="00220AFB" w:rsidRDefault="00220AFB" w:rsidP="00D033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ЧЕЛЯБИНСКОЙ ОБЛАСТИ</w:t>
      </w:r>
    </w:p>
    <w:p w:rsidR="00220AFB" w:rsidRDefault="00220AFB" w:rsidP="00D033FB">
      <w:pPr>
        <w:spacing w:after="0" w:line="240" w:lineRule="auto"/>
        <w:jc w:val="center"/>
        <w:rPr>
          <w:rFonts w:ascii="Times New Roman" w:hAnsi="Times New Roman" w:cs="Times New Roman"/>
          <w:b/>
          <w:sz w:val="24"/>
          <w:szCs w:val="24"/>
        </w:rPr>
      </w:pPr>
    </w:p>
    <w:p w:rsidR="00220AFB" w:rsidRDefault="00220AFB" w:rsidP="00183959">
      <w:pPr>
        <w:spacing w:after="0" w:line="240" w:lineRule="auto"/>
        <w:rPr>
          <w:rFonts w:ascii="Times New Roman" w:hAnsi="Times New Roman" w:cs="Times New Roman"/>
          <w:b/>
          <w:sz w:val="24"/>
          <w:szCs w:val="24"/>
        </w:rPr>
      </w:pPr>
    </w:p>
    <w:p w:rsidR="00220AFB" w:rsidRDefault="00220AFB" w:rsidP="00D033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A15A49" w:rsidRPr="00220AFB" w:rsidRDefault="00A15A49" w:rsidP="00A15A49">
      <w:pPr>
        <w:spacing w:after="0" w:line="240" w:lineRule="auto"/>
        <w:rPr>
          <w:rFonts w:ascii="Times New Roman" w:hAnsi="Times New Roman" w:cs="Times New Roman"/>
          <w:sz w:val="28"/>
          <w:szCs w:val="28"/>
        </w:rPr>
      </w:pPr>
    </w:p>
    <w:p w:rsidR="00856553" w:rsidRPr="00220AFB" w:rsidRDefault="00220AFB" w:rsidP="00856553">
      <w:pPr>
        <w:spacing w:after="0" w:line="240" w:lineRule="auto"/>
        <w:rPr>
          <w:rFonts w:ascii="Times New Roman" w:hAnsi="Times New Roman" w:cs="Times New Roman"/>
          <w:sz w:val="28"/>
          <w:szCs w:val="28"/>
        </w:rPr>
      </w:pPr>
      <w:r w:rsidRPr="00220AFB">
        <w:rPr>
          <w:rFonts w:ascii="Times New Roman" w:hAnsi="Times New Roman" w:cs="Times New Roman"/>
          <w:sz w:val="28"/>
          <w:szCs w:val="28"/>
        </w:rPr>
        <w:t xml:space="preserve"> 01.03.</w:t>
      </w:r>
      <w:r w:rsidR="00856553" w:rsidRPr="00220AFB">
        <w:rPr>
          <w:rFonts w:ascii="Times New Roman" w:hAnsi="Times New Roman" w:cs="Times New Roman"/>
          <w:sz w:val="28"/>
          <w:szCs w:val="28"/>
        </w:rPr>
        <w:t>202</w:t>
      </w:r>
      <w:r w:rsidR="00F665EA" w:rsidRPr="00220AFB">
        <w:rPr>
          <w:rFonts w:ascii="Times New Roman" w:hAnsi="Times New Roman" w:cs="Times New Roman"/>
          <w:sz w:val="28"/>
          <w:szCs w:val="28"/>
        </w:rPr>
        <w:t>3</w:t>
      </w:r>
      <w:r w:rsidR="00AE30DE" w:rsidRPr="00220AFB">
        <w:rPr>
          <w:rFonts w:ascii="Times New Roman" w:hAnsi="Times New Roman" w:cs="Times New Roman"/>
          <w:sz w:val="28"/>
          <w:szCs w:val="28"/>
        </w:rPr>
        <w:t xml:space="preserve"> года №</w:t>
      </w:r>
      <w:r w:rsidR="006419BC" w:rsidRPr="00220AFB">
        <w:rPr>
          <w:rFonts w:ascii="Times New Roman" w:hAnsi="Times New Roman" w:cs="Times New Roman"/>
          <w:sz w:val="28"/>
          <w:szCs w:val="28"/>
        </w:rPr>
        <w:t xml:space="preserve"> </w:t>
      </w:r>
      <w:r w:rsidRPr="00220AFB">
        <w:rPr>
          <w:rFonts w:ascii="Times New Roman" w:hAnsi="Times New Roman" w:cs="Times New Roman"/>
          <w:sz w:val="28"/>
          <w:szCs w:val="28"/>
        </w:rPr>
        <w:t>02</w:t>
      </w:r>
    </w:p>
    <w:p w:rsidR="00F675D0" w:rsidRDefault="008540C3" w:rsidP="007D6431">
      <w:pPr>
        <w:pStyle w:val="ConsPlusNormal"/>
        <w:rPr>
          <w:rFonts w:ascii="Times New Roman" w:hAnsi="Times New Roman" w:cs="Times New Roman"/>
          <w:sz w:val="28"/>
          <w:szCs w:val="28"/>
        </w:rPr>
      </w:pPr>
      <w:r w:rsidRPr="00220AFB">
        <w:rPr>
          <w:rFonts w:ascii="Times New Roman" w:hAnsi="Times New Roman" w:cs="Times New Roman"/>
          <w:sz w:val="28"/>
          <w:szCs w:val="28"/>
        </w:rPr>
        <w:t xml:space="preserve">О </w:t>
      </w:r>
      <w:r w:rsidR="00F675D0">
        <w:rPr>
          <w:rFonts w:ascii="Times New Roman" w:hAnsi="Times New Roman" w:cs="Times New Roman"/>
          <w:sz w:val="28"/>
          <w:szCs w:val="28"/>
        </w:rPr>
        <w:t xml:space="preserve">создании комиссии </w:t>
      </w:r>
      <w:r w:rsidR="00F665EA" w:rsidRPr="00220AFB">
        <w:rPr>
          <w:rFonts w:ascii="Times New Roman" w:hAnsi="Times New Roman" w:cs="Times New Roman"/>
          <w:sz w:val="28"/>
          <w:szCs w:val="28"/>
        </w:rPr>
        <w:t>для проведения</w:t>
      </w:r>
      <w:r w:rsidR="00F675D0">
        <w:rPr>
          <w:rFonts w:ascii="Times New Roman" w:hAnsi="Times New Roman" w:cs="Times New Roman"/>
          <w:sz w:val="28"/>
          <w:szCs w:val="28"/>
        </w:rPr>
        <w:t xml:space="preserve"> </w:t>
      </w:r>
    </w:p>
    <w:p w:rsidR="00F665EA" w:rsidRPr="00220AFB" w:rsidRDefault="00F675D0" w:rsidP="007D6431">
      <w:pPr>
        <w:pStyle w:val="ConsPlusNormal"/>
        <w:rPr>
          <w:rFonts w:ascii="Times New Roman" w:hAnsi="Times New Roman" w:cs="Times New Roman"/>
          <w:sz w:val="28"/>
          <w:szCs w:val="28"/>
        </w:rPr>
      </w:pPr>
      <w:r>
        <w:rPr>
          <w:rFonts w:ascii="Times New Roman" w:hAnsi="Times New Roman" w:cs="Times New Roman"/>
          <w:sz w:val="28"/>
          <w:szCs w:val="28"/>
        </w:rPr>
        <w:t xml:space="preserve">осмотра здания, </w:t>
      </w:r>
      <w:r w:rsidR="00F665EA" w:rsidRPr="00220AFB">
        <w:rPr>
          <w:rFonts w:ascii="Times New Roman" w:hAnsi="Times New Roman" w:cs="Times New Roman"/>
          <w:sz w:val="28"/>
          <w:szCs w:val="28"/>
        </w:rPr>
        <w:t xml:space="preserve">сооружения, объекта </w:t>
      </w:r>
    </w:p>
    <w:p w:rsidR="00F665EA" w:rsidRPr="00220AFB" w:rsidRDefault="00F665EA" w:rsidP="007D6431">
      <w:pPr>
        <w:pStyle w:val="ConsPlusNormal"/>
        <w:rPr>
          <w:rFonts w:ascii="Times New Roman" w:hAnsi="Times New Roman" w:cs="Times New Roman"/>
          <w:sz w:val="28"/>
          <w:szCs w:val="28"/>
        </w:rPr>
      </w:pPr>
      <w:r w:rsidRPr="00220AFB">
        <w:rPr>
          <w:rFonts w:ascii="Times New Roman" w:hAnsi="Times New Roman" w:cs="Times New Roman"/>
          <w:sz w:val="28"/>
          <w:szCs w:val="28"/>
        </w:rPr>
        <w:t>незавершенного строительства</w:t>
      </w:r>
    </w:p>
    <w:p w:rsidR="00F665EA" w:rsidRPr="00220AFB" w:rsidRDefault="00F665EA" w:rsidP="007D6431">
      <w:pPr>
        <w:pStyle w:val="ConsPlusNormal"/>
        <w:rPr>
          <w:rFonts w:ascii="Times New Roman" w:hAnsi="Times New Roman" w:cs="Times New Roman"/>
          <w:sz w:val="28"/>
          <w:szCs w:val="28"/>
        </w:rPr>
      </w:pPr>
      <w:r w:rsidRPr="00220AFB">
        <w:rPr>
          <w:rFonts w:ascii="Times New Roman" w:hAnsi="Times New Roman" w:cs="Times New Roman"/>
          <w:sz w:val="28"/>
          <w:szCs w:val="28"/>
        </w:rPr>
        <w:t xml:space="preserve">при проведении мероприятий </w:t>
      </w:r>
    </w:p>
    <w:p w:rsidR="00F665EA" w:rsidRPr="00220AFB" w:rsidRDefault="00F665EA" w:rsidP="007D6431">
      <w:pPr>
        <w:pStyle w:val="ConsPlusNormal"/>
        <w:rPr>
          <w:rFonts w:ascii="Times New Roman" w:hAnsi="Times New Roman" w:cs="Times New Roman"/>
          <w:sz w:val="28"/>
          <w:szCs w:val="28"/>
        </w:rPr>
      </w:pPr>
      <w:r w:rsidRPr="00220AFB">
        <w:rPr>
          <w:rFonts w:ascii="Times New Roman" w:hAnsi="Times New Roman" w:cs="Times New Roman"/>
          <w:sz w:val="28"/>
          <w:szCs w:val="28"/>
        </w:rPr>
        <w:t xml:space="preserve">по выявлению правообладателей </w:t>
      </w:r>
    </w:p>
    <w:p w:rsidR="00F665EA" w:rsidRPr="00220AFB" w:rsidRDefault="00F675D0" w:rsidP="007D6431">
      <w:pPr>
        <w:pStyle w:val="ConsPlusNormal"/>
        <w:rPr>
          <w:rFonts w:ascii="Times New Roman" w:hAnsi="Times New Roman" w:cs="Times New Roman"/>
          <w:sz w:val="28"/>
          <w:szCs w:val="28"/>
        </w:rPr>
      </w:pPr>
      <w:r>
        <w:rPr>
          <w:rFonts w:ascii="Times New Roman" w:hAnsi="Times New Roman" w:cs="Times New Roman"/>
          <w:sz w:val="28"/>
          <w:szCs w:val="28"/>
        </w:rPr>
        <w:t>ранее учтенных объектов</w:t>
      </w:r>
      <w:r w:rsidR="00F665EA" w:rsidRPr="00220AFB">
        <w:rPr>
          <w:rFonts w:ascii="Times New Roman" w:hAnsi="Times New Roman" w:cs="Times New Roman"/>
          <w:sz w:val="28"/>
          <w:szCs w:val="28"/>
        </w:rPr>
        <w:t xml:space="preserve"> недвижимости </w:t>
      </w:r>
    </w:p>
    <w:p w:rsidR="00F675D0" w:rsidRDefault="00F675D0" w:rsidP="007D6431">
      <w:pPr>
        <w:pStyle w:val="ConsPlusNormal"/>
        <w:rPr>
          <w:rFonts w:ascii="Times New Roman" w:hAnsi="Times New Roman" w:cs="Times New Roman"/>
          <w:sz w:val="28"/>
          <w:szCs w:val="28"/>
        </w:rPr>
      </w:pPr>
    </w:p>
    <w:p w:rsidR="00F665EA" w:rsidRPr="00220AFB" w:rsidRDefault="00F675D0" w:rsidP="00F675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665EA" w:rsidRPr="00220AFB">
        <w:rPr>
          <w:rFonts w:ascii="Times New Roman" w:hAnsi="Times New Roman" w:cs="Times New Roman"/>
          <w:sz w:val="28"/>
          <w:szCs w:val="28"/>
        </w:rPr>
        <w:t>В соответствии с приказом Федеральной службы государственной регистрации, кадастра и картографии (</w:t>
      </w:r>
      <w:proofErr w:type="spellStart"/>
      <w:r w:rsidR="00F665EA" w:rsidRPr="00220AFB">
        <w:rPr>
          <w:rFonts w:ascii="Times New Roman" w:hAnsi="Times New Roman" w:cs="Times New Roman"/>
          <w:sz w:val="28"/>
          <w:szCs w:val="28"/>
        </w:rPr>
        <w:t>Росреестра</w:t>
      </w:r>
      <w:proofErr w:type="spellEnd"/>
      <w:r w:rsidR="00F665EA" w:rsidRPr="00220AFB">
        <w:rPr>
          <w:rFonts w:ascii="Times New Roman" w:hAnsi="Times New Roman" w:cs="Times New Roman"/>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w:t>
      </w:r>
      <w:r w:rsidR="00CE5129" w:rsidRPr="00220AFB">
        <w:rPr>
          <w:rFonts w:ascii="Times New Roman" w:hAnsi="Times New Roman" w:cs="Times New Roman"/>
          <w:sz w:val="28"/>
          <w:szCs w:val="28"/>
        </w:rPr>
        <w:t>н</w:t>
      </w:r>
      <w:r>
        <w:rPr>
          <w:rFonts w:ascii="Times New Roman" w:hAnsi="Times New Roman" w:cs="Times New Roman"/>
          <w:sz w:val="28"/>
          <w:szCs w:val="28"/>
        </w:rPr>
        <w:t>едвижимости», а</w:t>
      </w:r>
      <w:r w:rsidR="00F665EA" w:rsidRPr="00220AFB">
        <w:rPr>
          <w:rFonts w:ascii="Times New Roman" w:hAnsi="Times New Roman" w:cs="Times New Roman"/>
          <w:sz w:val="28"/>
          <w:szCs w:val="28"/>
        </w:rPr>
        <w:t xml:space="preserve">дминистрация </w:t>
      </w:r>
      <w:r>
        <w:rPr>
          <w:rFonts w:ascii="Times New Roman" w:hAnsi="Times New Roman" w:cs="Times New Roman"/>
          <w:sz w:val="28"/>
          <w:szCs w:val="28"/>
        </w:rPr>
        <w:t>Неплюевского</w:t>
      </w:r>
      <w:r w:rsidR="00F665EA" w:rsidRPr="00220AFB">
        <w:rPr>
          <w:rFonts w:ascii="Times New Roman" w:hAnsi="Times New Roman" w:cs="Times New Roman"/>
          <w:sz w:val="28"/>
          <w:szCs w:val="28"/>
        </w:rPr>
        <w:t xml:space="preserve"> сельского поселения ПОСТАНОВЛЯЕТ:</w:t>
      </w:r>
    </w:p>
    <w:p w:rsidR="00F665EA" w:rsidRPr="00220AFB" w:rsidRDefault="00AD6C51" w:rsidP="00183959">
      <w:pPr>
        <w:pStyle w:val="ConsPlusNormal"/>
        <w:jc w:val="both"/>
        <w:rPr>
          <w:rFonts w:ascii="Times New Roman" w:hAnsi="Times New Roman" w:cs="Times New Roman"/>
          <w:sz w:val="28"/>
          <w:szCs w:val="28"/>
        </w:rPr>
      </w:pPr>
      <w:r w:rsidRPr="00220AFB">
        <w:rPr>
          <w:rFonts w:ascii="Times New Roman" w:hAnsi="Times New Roman" w:cs="Times New Roman"/>
          <w:sz w:val="28"/>
          <w:szCs w:val="28"/>
        </w:rPr>
        <w:t xml:space="preserve">     </w:t>
      </w:r>
      <w:r w:rsidR="00F665EA" w:rsidRPr="00220AFB">
        <w:rPr>
          <w:rFonts w:ascii="Times New Roman" w:hAnsi="Times New Roman" w:cs="Times New Roman"/>
          <w:sz w:val="28"/>
          <w:szCs w:val="28"/>
        </w:rPr>
        <w:t>1. 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в следующем составе:</w:t>
      </w:r>
    </w:p>
    <w:tbl>
      <w:tblPr>
        <w:tblW w:w="0" w:type="auto"/>
        <w:tblLook w:val="04A0" w:firstRow="1" w:lastRow="0" w:firstColumn="1" w:lastColumn="0" w:noHBand="0" w:noVBand="1"/>
      </w:tblPr>
      <w:tblGrid>
        <w:gridCol w:w="3601"/>
        <w:gridCol w:w="5970"/>
      </w:tblGrid>
      <w:tr w:rsidR="00F665EA" w:rsidRPr="00220AFB" w:rsidTr="00A647D8">
        <w:tc>
          <w:tcPr>
            <w:tcW w:w="3601" w:type="dxa"/>
            <w:shd w:val="clear" w:color="auto" w:fill="auto"/>
          </w:tcPr>
          <w:p w:rsidR="00F665EA" w:rsidRPr="00220AFB" w:rsidRDefault="00183959" w:rsidP="007D6431">
            <w:pPr>
              <w:pStyle w:val="ConsPlusNormal"/>
              <w:rPr>
                <w:rFonts w:ascii="Times New Roman" w:hAnsi="Times New Roman" w:cs="Times New Roman"/>
                <w:sz w:val="28"/>
                <w:szCs w:val="28"/>
              </w:rPr>
            </w:pPr>
            <w:r>
              <w:rPr>
                <w:rFonts w:ascii="Times New Roman" w:hAnsi="Times New Roman" w:cs="Times New Roman"/>
                <w:sz w:val="28"/>
                <w:szCs w:val="28"/>
              </w:rPr>
              <w:t>Игнатьева Татьяна Александровна</w:t>
            </w:r>
          </w:p>
        </w:tc>
        <w:tc>
          <w:tcPr>
            <w:tcW w:w="5970" w:type="dxa"/>
            <w:shd w:val="clear" w:color="auto" w:fill="auto"/>
          </w:tcPr>
          <w:p w:rsidR="00F665EA" w:rsidRPr="00220AFB" w:rsidRDefault="00F665EA" w:rsidP="00183959">
            <w:pPr>
              <w:pStyle w:val="ConsPlusNormal"/>
              <w:rPr>
                <w:rFonts w:ascii="Times New Roman" w:hAnsi="Times New Roman" w:cs="Times New Roman"/>
                <w:sz w:val="28"/>
                <w:szCs w:val="28"/>
              </w:rPr>
            </w:pPr>
            <w:r w:rsidRPr="00220AFB">
              <w:rPr>
                <w:rFonts w:ascii="Times New Roman" w:hAnsi="Times New Roman" w:cs="Times New Roman"/>
                <w:sz w:val="28"/>
                <w:szCs w:val="28"/>
              </w:rPr>
              <w:t xml:space="preserve">- Глава </w:t>
            </w:r>
            <w:r w:rsidR="00183959">
              <w:rPr>
                <w:rFonts w:ascii="Times New Roman" w:hAnsi="Times New Roman" w:cs="Times New Roman"/>
                <w:sz w:val="28"/>
                <w:szCs w:val="28"/>
              </w:rPr>
              <w:t>Неплюевского</w:t>
            </w:r>
            <w:r w:rsidRPr="00220AFB">
              <w:rPr>
                <w:rFonts w:ascii="Times New Roman" w:hAnsi="Times New Roman" w:cs="Times New Roman"/>
                <w:sz w:val="28"/>
                <w:szCs w:val="28"/>
              </w:rPr>
              <w:t xml:space="preserve"> сельского поселения, председатель комиссии.</w:t>
            </w:r>
          </w:p>
        </w:tc>
      </w:tr>
      <w:tr w:rsidR="00F665EA" w:rsidRPr="00220AFB" w:rsidTr="00A647D8">
        <w:tc>
          <w:tcPr>
            <w:tcW w:w="3601" w:type="dxa"/>
            <w:shd w:val="clear" w:color="auto" w:fill="auto"/>
          </w:tcPr>
          <w:p w:rsidR="00F665EA" w:rsidRPr="00220AFB" w:rsidRDefault="00F665EA" w:rsidP="007D6431">
            <w:pPr>
              <w:pStyle w:val="ConsPlusNormal"/>
              <w:rPr>
                <w:rFonts w:ascii="Times New Roman" w:hAnsi="Times New Roman" w:cs="Times New Roman"/>
                <w:sz w:val="28"/>
                <w:szCs w:val="28"/>
              </w:rPr>
            </w:pPr>
            <w:r w:rsidRPr="00220AFB">
              <w:rPr>
                <w:rFonts w:ascii="Times New Roman" w:hAnsi="Times New Roman" w:cs="Times New Roman"/>
                <w:sz w:val="28"/>
                <w:szCs w:val="28"/>
              </w:rPr>
              <w:t>Члены комиссии:</w:t>
            </w:r>
          </w:p>
        </w:tc>
        <w:tc>
          <w:tcPr>
            <w:tcW w:w="5970" w:type="dxa"/>
            <w:shd w:val="clear" w:color="auto" w:fill="auto"/>
          </w:tcPr>
          <w:p w:rsidR="00F665EA" w:rsidRPr="00220AFB" w:rsidRDefault="00F665EA" w:rsidP="007D6431">
            <w:pPr>
              <w:pStyle w:val="ConsPlusNormal"/>
              <w:rPr>
                <w:rFonts w:ascii="Times New Roman" w:hAnsi="Times New Roman" w:cs="Times New Roman"/>
                <w:sz w:val="28"/>
                <w:szCs w:val="28"/>
              </w:rPr>
            </w:pPr>
          </w:p>
        </w:tc>
      </w:tr>
      <w:tr w:rsidR="00F665EA" w:rsidRPr="00220AFB" w:rsidTr="00A647D8">
        <w:tc>
          <w:tcPr>
            <w:tcW w:w="3601" w:type="dxa"/>
            <w:shd w:val="clear" w:color="auto" w:fill="auto"/>
          </w:tcPr>
          <w:p w:rsidR="00F665EA" w:rsidRPr="00220AFB" w:rsidRDefault="00183959" w:rsidP="007D6431">
            <w:pPr>
              <w:pStyle w:val="ConsPlusNormal"/>
              <w:rPr>
                <w:rFonts w:ascii="Times New Roman" w:hAnsi="Times New Roman" w:cs="Times New Roman"/>
                <w:sz w:val="28"/>
                <w:szCs w:val="28"/>
              </w:rPr>
            </w:pPr>
            <w:proofErr w:type="spellStart"/>
            <w:r>
              <w:rPr>
                <w:rFonts w:ascii="Times New Roman" w:hAnsi="Times New Roman" w:cs="Times New Roman"/>
                <w:sz w:val="28"/>
                <w:szCs w:val="28"/>
              </w:rPr>
              <w:t>Богдановская</w:t>
            </w:r>
            <w:proofErr w:type="spellEnd"/>
            <w:r>
              <w:rPr>
                <w:rFonts w:ascii="Times New Roman" w:hAnsi="Times New Roman" w:cs="Times New Roman"/>
                <w:sz w:val="28"/>
                <w:szCs w:val="28"/>
              </w:rPr>
              <w:t xml:space="preserve"> Татьяна Валерьевна</w:t>
            </w:r>
          </w:p>
        </w:tc>
        <w:tc>
          <w:tcPr>
            <w:tcW w:w="5970" w:type="dxa"/>
            <w:shd w:val="clear" w:color="auto" w:fill="auto"/>
          </w:tcPr>
          <w:p w:rsidR="00F665EA" w:rsidRPr="00220AFB" w:rsidRDefault="00F665EA" w:rsidP="00183959">
            <w:pPr>
              <w:pStyle w:val="ConsPlusNormal"/>
              <w:rPr>
                <w:rFonts w:ascii="Times New Roman" w:hAnsi="Times New Roman" w:cs="Times New Roman"/>
                <w:sz w:val="28"/>
                <w:szCs w:val="28"/>
              </w:rPr>
            </w:pPr>
            <w:r w:rsidRPr="00220AFB">
              <w:rPr>
                <w:rFonts w:ascii="Times New Roman" w:hAnsi="Times New Roman" w:cs="Times New Roman"/>
                <w:sz w:val="28"/>
                <w:szCs w:val="28"/>
              </w:rPr>
              <w:t>-</w:t>
            </w:r>
            <w:r w:rsidR="00BA766A" w:rsidRPr="00220AFB">
              <w:rPr>
                <w:rFonts w:ascii="Times New Roman" w:hAnsi="Times New Roman" w:cs="Times New Roman"/>
                <w:sz w:val="28"/>
                <w:szCs w:val="28"/>
              </w:rPr>
              <w:t>инспектор</w:t>
            </w:r>
            <w:r w:rsidR="00183959">
              <w:rPr>
                <w:rFonts w:ascii="Times New Roman" w:hAnsi="Times New Roman" w:cs="Times New Roman"/>
                <w:sz w:val="28"/>
                <w:szCs w:val="28"/>
              </w:rPr>
              <w:t xml:space="preserve"> а</w:t>
            </w:r>
            <w:r w:rsidR="00BA766A" w:rsidRPr="00220AFB">
              <w:rPr>
                <w:rFonts w:ascii="Times New Roman" w:hAnsi="Times New Roman" w:cs="Times New Roman"/>
                <w:sz w:val="28"/>
                <w:szCs w:val="28"/>
              </w:rPr>
              <w:t>дминистраци</w:t>
            </w:r>
            <w:r w:rsidR="00DA0CA1">
              <w:rPr>
                <w:rFonts w:ascii="Times New Roman" w:hAnsi="Times New Roman" w:cs="Times New Roman"/>
                <w:sz w:val="28"/>
                <w:szCs w:val="28"/>
              </w:rPr>
              <w:t>и</w:t>
            </w:r>
            <w:r w:rsidR="00BA766A" w:rsidRPr="00220AFB">
              <w:rPr>
                <w:rFonts w:ascii="Times New Roman" w:hAnsi="Times New Roman" w:cs="Times New Roman"/>
                <w:sz w:val="28"/>
                <w:szCs w:val="28"/>
              </w:rPr>
              <w:t xml:space="preserve"> </w:t>
            </w:r>
            <w:r w:rsidR="00183959">
              <w:rPr>
                <w:rFonts w:ascii="Times New Roman" w:hAnsi="Times New Roman" w:cs="Times New Roman"/>
                <w:sz w:val="28"/>
                <w:szCs w:val="28"/>
              </w:rPr>
              <w:t>Неплюевского</w:t>
            </w:r>
            <w:r w:rsidR="00BA766A" w:rsidRPr="00220AFB">
              <w:rPr>
                <w:rFonts w:ascii="Times New Roman" w:hAnsi="Times New Roman" w:cs="Times New Roman"/>
                <w:sz w:val="28"/>
                <w:szCs w:val="28"/>
              </w:rPr>
              <w:t xml:space="preserve"> сельского</w:t>
            </w:r>
            <w:r w:rsidRPr="00220AFB">
              <w:rPr>
                <w:rFonts w:ascii="Times New Roman" w:hAnsi="Times New Roman" w:cs="Times New Roman"/>
                <w:sz w:val="28"/>
                <w:szCs w:val="28"/>
              </w:rPr>
              <w:t xml:space="preserve"> </w:t>
            </w:r>
            <w:r w:rsidR="00BA766A" w:rsidRPr="00220AFB">
              <w:rPr>
                <w:rFonts w:ascii="Times New Roman" w:hAnsi="Times New Roman" w:cs="Times New Roman"/>
                <w:sz w:val="28"/>
                <w:szCs w:val="28"/>
              </w:rPr>
              <w:t>поселения</w:t>
            </w:r>
            <w:r w:rsidR="00A647D8" w:rsidRPr="00220AFB">
              <w:rPr>
                <w:rFonts w:ascii="Times New Roman" w:hAnsi="Times New Roman" w:cs="Times New Roman"/>
                <w:sz w:val="28"/>
                <w:szCs w:val="28"/>
              </w:rPr>
              <w:t>.</w:t>
            </w:r>
          </w:p>
        </w:tc>
      </w:tr>
      <w:tr w:rsidR="00F665EA" w:rsidRPr="00220AFB" w:rsidTr="00A647D8">
        <w:tc>
          <w:tcPr>
            <w:tcW w:w="3601" w:type="dxa"/>
            <w:shd w:val="clear" w:color="auto" w:fill="auto"/>
          </w:tcPr>
          <w:p w:rsidR="00A647D8" w:rsidRPr="00220AFB" w:rsidRDefault="00A647D8" w:rsidP="007D6431">
            <w:pPr>
              <w:pStyle w:val="ConsPlusNormal"/>
              <w:rPr>
                <w:rFonts w:ascii="Times New Roman" w:hAnsi="Times New Roman" w:cs="Times New Roman"/>
                <w:sz w:val="28"/>
                <w:szCs w:val="28"/>
              </w:rPr>
            </w:pPr>
          </w:p>
          <w:p w:rsidR="00F665EA" w:rsidRPr="00220AFB" w:rsidRDefault="00183959" w:rsidP="007D6431">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Шаракукеньева</w:t>
            </w:r>
            <w:proofErr w:type="spellEnd"/>
            <w:r>
              <w:rPr>
                <w:rFonts w:ascii="Times New Roman" w:hAnsi="Times New Roman" w:cs="Times New Roman"/>
                <w:sz w:val="28"/>
                <w:szCs w:val="28"/>
              </w:rPr>
              <w:t xml:space="preserve"> Анастасия Сергеевна</w:t>
            </w:r>
          </w:p>
        </w:tc>
        <w:tc>
          <w:tcPr>
            <w:tcW w:w="5970" w:type="dxa"/>
            <w:shd w:val="clear" w:color="auto" w:fill="auto"/>
          </w:tcPr>
          <w:p w:rsidR="00A647D8" w:rsidRPr="00220AFB" w:rsidRDefault="00A647D8" w:rsidP="007D6431">
            <w:pPr>
              <w:pStyle w:val="ConsPlusNormal"/>
              <w:rPr>
                <w:rFonts w:ascii="Times New Roman" w:hAnsi="Times New Roman" w:cs="Times New Roman"/>
                <w:sz w:val="28"/>
                <w:szCs w:val="28"/>
              </w:rPr>
            </w:pPr>
          </w:p>
          <w:p w:rsidR="00A647D8" w:rsidRPr="00220AFB" w:rsidRDefault="00F665EA" w:rsidP="007D6431">
            <w:pPr>
              <w:pStyle w:val="ConsPlusNormal"/>
              <w:rPr>
                <w:rFonts w:ascii="Times New Roman" w:hAnsi="Times New Roman" w:cs="Times New Roman"/>
                <w:sz w:val="28"/>
                <w:szCs w:val="28"/>
              </w:rPr>
            </w:pPr>
            <w:r w:rsidRPr="00220AFB">
              <w:rPr>
                <w:rFonts w:ascii="Times New Roman" w:hAnsi="Times New Roman" w:cs="Times New Roman"/>
                <w:sz w:val="28"/>
                <w:szCs w:val="28"/>
              </w:rPr>
              <w:t>-</w:t>
            </w:r>
            <w:r w:rsidR="00183959">
              <w:rPr>
                <w:rFonts w:ascii="Times New Roman" w:hAnsi="Times New Roman" w:cs="Times New Roman"/>
                <w:sz w:val="28"/>
                <w:szCs w:val="28"/>
              </w:rPr>
              <w:t>специалист а</w:t>
            </w:r>
            <w:r w:rsidR="00DA0CA1">
              <w:rPr>
                <w:rFonts w:ascii="Times New Roman" w:hAnsi="Times New Roman" w:cs="Times New Roman"/>
                <w:sz w:val="28"/>
                <w:szCs w:val="28"/>
              </w:rPr>
              <w:t>дминистрации</w:t>
            </w:r>
            <w:r w:rsidR="00A647D8" w:rsidRPr="00220AFB">
              <w:rPr>
                <w:rFonts w:ascii="Times New Roman" w:hAnsi="Times New Roman" w:cs="Times New Roman"/>
                <w:sz w:val="28"/>
                <w:szCs w:val="28"/>
              </w:rPr>
              <w:t xml:space="preserve"> </w:t>
            </w:r>
            <w:r w:rsidR="00183959">
              <w:rPr>
                <w:rFonts w:ascii="Times New Roman" w:hAnsi="Times New Roman" w:cs="Times New Roman"/>
                <w:sz w:val="28"/>
                <w:szCs w:val="28"/>
              </w:rPr>
              <w:t>Неплюевского</w:t>
            </w:r>
            <w:r w:rsidR="00A647D8" w:rsidRPr="00220AFB">
              <w:rPr>
                <w:rFonts w:ascii="Times New Roman" w:hAnsi="Times New Roman" w:cs="Times New Roman"/>
                <w:sz w:val="28"/>
                <w:szCs w:val="28"/>
              </w:rPr>
              <w:t xml:space="preserve"> сельского поселения.</w:t>
            </w:r>
          </w:p>
          <w:p w:rsidR="00F665EA" w:rsidRPr="00220AFB" w:rsidRDefault="00F665EA" w:rsidP="007D6431">
            <w:pPr>
              <w:pStyle w:val="ConsPlusNormal"/>
              <w:rPr>
                <w:rFonts w:ascii="Times New Roman" w:hAnsi="Times New Roman" w:cs="Times New Roman"/>
                <w:sz w:val="28"/>
                <w:szCs w:val="28"/>
              </w:rPr>
            </w:pPr>
          </w:p>
        </w:tc>
      </w:tr>
    </w:tbl>
    <w:p w:rsidR="00A647D8" w:rsidRPr="00220AFB" w:rsidRDefault="00AD6C51" w:rsidP="00183959">
      <w:pPr>
        <w:pStyle w:val="ConsPlusNormal"/>
        <w:jc w:val="both"/>
        <w:rPr>
          <w:rFonts w:ascii="Times New Roman" w:hAnsi="Times New Roman" w:cs="Times New Roman"/>
          <w:color w:val="000000"/>
          <w:sz w:val="28"/>
          <w:szCs w:val="28"/>
        </w:rPr>
      </w:pPr>
      <w:r w:rsidRPr="00220AFB">
        <w:rPr>
          <w:rFonts w:ascii="Times New Roman" w:hAnsi="Times New Roman" w:cs="Times New Roman"/>
          <w:sz w:val="28"/>
          <w:szCs w:val="28"/>
        </w:rPr>
        <w:t xml:space="preserve">     </w:t>
      </w:r>
      <w:r w:rsidR="00A647D8" w:rsidRPr="00220AFB">
        <w:rPr>
          <w:rFonts w:ascii="Times New Roman" w:hAnsi="Times New Roman" w:cs="Times New Roman"/>
          <w:sz w:val="28"/>
          <w:szCs w:val="28"/>
        </w:rPr>
        <w:t xml:space="preserve">2. Утвердить положение </w:t>
      </w:r>
      <w:r w:rsidR="00A647D8" w:rsidRPr="00220AFB">
        <w:rPr>
          <w:rFonts w:ascii="Times New Roman" w:hAnsi="Times New Roman" w:cs="Times New Roman"/>
          <w:color w:val="000000"/>
          <w:sz w:val="28"/>
          <w:szCs w:val="28"/>
        </w:rPr>
        <w:t xml:space="preserve">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8540C3" w:rsidRPr="00220AFB" w:rsidRDefault="00AD6C51" w:rsidP="00183959">
      <w:pPr>
        <w:pStyle w:val="ConsPlusNormal"/>
        <w:jc w:val="both"/>
        <w:rPr>
          <w:rFonts w:ascii="Times New Roman" w:hAnsi="Times New Roman" w:cs="Times New Roman"/>
          <w:sz w:val="28"/>
          <w:szCs w:val="28"/>
        </w:rPr>
      </w:pPr>
      <w:r w:rsidRPr="00220AFB">
        <w:rPr>
          <w:rFonts w:ascii="Times New Roman" w:hAnsi="Times New Roman" w:cs="Times New Roman"/>
          <w:sz w:val="28"/>
          <w:szCs w:val="28"/>
        </w:rPr>
        <w:t xml:space="preserve">     </w:t>
      </w:r>
      <w:r w:rsidR="00A647D8" w:rsidRPr="00220AFB">
        <w:rPr>
          <w:rFonts w:ascii="Times New Roman" w:hAnsi="Times New Roman" w:cs="Times New Roman"/>
          <w:sz w:val="28"/>
          <w:szCs w:val="28"/>
        </w:rPr>
        <w:t>3. На</w:t>
      </w:r>
      <w:r w:rsidR="00183959">
        <w:rPr>
          <w:rFonts w:ascii="Times New Roman" w:hAnsi="Times New Roman" w:cs="Times New Roman"/>
          <w:sz w:val="28"/>
          <w:szCs w:val="28"/>
        </w:rPr>
        <w:t>стоящее постановление</w:t>
      </w:r>
      <w:r w:rsidR="00A647D8" w:rsidRPr="00220AFB">
        <w:rPr>
          <w:rFonts w:ascii="Times New Roman" w:hAnsi="Times New Roman" w:cs="Times New Roman"/>
          <w:sz w:val="28"/>
          <w:szCs w:val="28"/>
        </w:rPr>
        <w:t xml:space="preserve"> </w:t>
      </w:r>
      <w:r w:rsidR="0026287B" w:rsidRPr="00220AFB">
        <w:rPr>
          <w:rFonts w:ascii="Times New Roman" w:hAnsi="Times New Roman" w:cs="Times New Roman"/>
          <w:sz w:val="28"/>
          <w:szCs w:val="28"/>
        </w:rPr>
        <w:t xml:space="preserve">разместить на официальном сайте </w:t>
      </w:r>
      <w:r w:rsidR="00183959">
        <w:rPr>
          <w:rFonts w:ascii="Times New Roman" w:hAnsi="Times New Roman" w:cs="Times New Roman"/>
          <w:sz w:val="28"/>
          <w:szCs w:val="28"/>
        </w:rPr>
        <w:t>Неплюевского сельского поселения</w:t>
      </w:r>
      <w:r w:rsidR="0026287B" w:rsidRPr="00220AFB">
        <w:rPr>
          <w:rFonts w:ascii="Times New Roman" w:hAnsi="Times New Roman" w:cs="Times New Roman"/>
          <w:sz w:val="28"/>
          <w:szCs w:val="28"/>
        </w:rPr>
        <w:t>.</w:t>
      </w:r>
    </w:p>
    <w:p w:rsidR="00183959" w:rsidRDefault="00183959" w:rsidP="003E4EF1">
      <w:pPr>
        <w:spacing w:after="0" w:line="240" w:lineRule="auto"/>
        <w:rPr>
          <w:rFonts w:ascii="Times New Roman" w:hAnsi="Times New Roman" w:cs="Times New Roman"/>
          <w:sz w:val="28"/>
          <w:szCs w:val="28"/>
        </w:rPr>
      </w:pPr>
    </w:p>
    <w:p w:rsidR="003E4EF1" w:rsidRPr="00220AFB" w:rsidRDefault="003E4EF1" w:rsidP="003E4EF1">
      <w:pPr>
        <w:spacing w:after="0" w:line="240" w:lineRule="auto"/>
        <w:rPr>
          <w:rFonts w:ascii="Times New Roman" w:hAnsi="Times New Roman" w:cs="Times New Roman"/>
          <w:sz w:val="28"/>
          <w:szCs w:val="28"/>
        </w:rPr>
      </w:pPr>
      <w:r w:rsidRPr="00220AFB">
        <w:rPr>
          <w:rFonts w:ascii="Times New Roman" w:hAnsi="Times New Roman" w:cs="Times New Roman"/>
          <w:sz w:val="28"/>
          <w:szCs w:val="28"/>
        </w:rPr>
        <w:t>Глава</w:t>
      </w:r>
      <w:r w:rsidR="00183959">
        <w:rPr>
          <w:rFonts w:ascii="Times New Roman" w:hAnsi="Times New Roman" w:cs="Times New Roman"/>
          <w:sz w:val="28"/>
          <w:szCs w:val="28"/>
        </w:rPr>
        <w:t xml:space="preserve"> Неплюевского сельского поселения                                </w:t>
      </w:r>
      <w:proofErr w:type="spellStart"/>
      <w:r w:rsidR="00183959">
        <w:rPr>
          <w:rFonts w:ascii="Times New Roman" w:hAnsi="Times New Roman" w:cs="Times New Roman"/>
          <w:sz w:val="28"/>
          <w:szCs w:val="28"/>
        </w:rPr>
        <w:t>Т.А.Игнатьева</w:t>
      </w:r>
      <w:proofErr w:type="spellEnd"/>
    </w:p>
    <w:p w:rsidR="00B30098" w:rsidRPr="00220AFB" w:rsidRDefault="00B30098" w:rsidP="00001256">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749"/>
        <w:gridCol w:w="4822"/>
      </w:tblGrid>
      <w:tr w:rsidR="00F5582E" w:rsidRPr="00220AFB" w:rsidTr="007D6431">
        <w:tc>
          <w:tcPr>
            <w:tcW w:w="4749" w:type="dxa"/>
            <w:shd w:val="clear" w:color="auto" w:fill="auto"/>
          </w:tcPr>
          <w:p w:rsidR="00F5582E" w:rsidRPr="00220AFB" w:rsidRDefault="00F5582E" w:rsidP="00220AFB">
            <w:pPr>
              <w:pStyle w:val="a6"/>
              <w:spacing w:before="0" w:beforeAutospacing="0" w:after="0" w:afterAutospacing="0" w:line="360" w:lineRule="atLeast"/>
              <w:jc w:val="center"/>
              <w:rPr>
                <w:color w:val="000000"/>
                <w:sz w:val="28"/>
                <w:szCs w:val="28"/>
              </w:rPr>
            </w:pPr>
          </w:p>
        </w:tc>
        <w:tc>
          <w:tcPr>
            <w:tcW w:w="4822" w:type="dxa"/>
            <w:shd w:val="clear" w:color="auto" w:fill="auto"/>
          </w:tcPr>
          <w:p w:rsidR="00F5582E" w:rsidRPr="00220AFB" w:rsidRDefault="00183959" w:rsidP="00183959">
            <w:pPr>
              <w:pStyle w:val="a6"/>
              <w:shd w:val="clear" w:color="auto" w:fill="FFFFFF"/>
              <w:spacing w:before="0" w:beforeAutospacing="0" w:after="0" w:afterAutospacing="0" w:line="240" w:lineRule="exact"/>
              <w:rPr>
                <w:color w:val="000000"/>
                <w:sz w:val="28"/>
                <w:szCs w:val="28"/>
              </w:rPr>
            </w:pPr>
            <w:r>
              <w:rPr>
                <w:color w:val="000000"/>
                <w:sz w:val="28"/>
                <w:szCs w:val="28"/>
              </w:rPr>
              <w:t xml:space="preserve"> </w:t>
            </w:r>
            <w:r w:rsidR="00F5582E" w:rsidRPr="00220AFB">
              <w:rPr>
                <w:color w:val="000000"/>
                <w:sz w:val="28"/>
                <w:szCs w:val="28"/>
              </w:rPr>
              <w:t>Утверждено</w:t>
            </w:r>
          </w:p>
          <w:p w:rsidR="00F5582E" w:rsidRPr="00220AFB" w:rsidRDefault="00183959" w:rsidP="00183959">
            <w:pPr>
              <w:pStyle w:val="a6"/>
              <w:shd w:val="clear" w:color="auto" w:fill="FFFFFF"/>
              <w:spacing w:before="0" w:beforeAutospacing="0" w:after="0" w:afterAutospacing="0" w:line="240" w:lineRule="exact"/>
              <w:rPr>
                <w:color w:val="000000"/>
                <w:sz w:val="28"/>
                <w:szCs w:val="28"/>
              </w:rPr>
            </w:pPr>
            <w:r>
              <w:rPr>
                <w:color w:val="000000"/>
                <w:sz w:val="28"/>
                <w:szCs w:val="28"/>
              </w:rPr>
              <w:t xml:space="preserve"> </w:t>
            </w:r>
            <w:r w:rsidR="00F5582E" w:rsidRPr="00220AFB">
              <w:rPr>
                <w:color w:val="000000"/>
                <w:sz w:val="28"/>
                <w:szCs w:val="28"/>
              </w:rPr>
              <w:t xml:space="preserve">постановлением </w:t>
            </w:r>
            <w:r>
              <w:rPr>
                <w:color w:val="000000"/>
                <w:sz w:val="28"/>
                <w:szCs w:val="28"/>
              </w:rPr>
              <w:t>а</w:t>
            </w:r>
            <w:r w:rsidR="00F5582E" w:rsidRPr="00220AFB">
              <w:rPr>
                <w:color w:val="000000"/>
                <w:sz w:val="28"/>
                <w:szCs w:val="28"/>
              </w:rPr>
              <w:t>дминистраци</w:t>
            </w:r>
            <w:r w:rsidR="007D6431" w:rsidRPr="00220AFB">
              <w:rPr>
                <w:color w:val="000000"/>
                <w:sz w:val="28"/>
                <w:szCs w:val="28"/>
              </w:rPr>
              <w:t>я</w:t>
            </w:r>
          </w:p>
          <w:p w:rsidR="00F5582E" w:rsidRPr="00220AFB" w:rsidRDefault="00183959" w:rsidP="00183959">
            <w:pPr>
              <w:pStyle w:val="a6"/>
              <w:shd w:val="clear" w:color="auto" w:fill="FFFFFF"/>
              <w:spacing w:before="0" w:beforeAutospacing="0" w:after="0" w:afterAutospacing="0" w:line="240" w:lineRule="exact"/>
              <w:rPr>
                <w:color w:val="000000"/>
                <w:sz w:val="28"/>
                <w:szCs w:val="28"/>
              </w:rPr>
            </w:pPr>
            <w:r>
              <w:rPr>
                <w:color w:val="000000"/>
                <w:sz w:val="28"/>
                <w:szCs w:val="28"/>
              </w:rPr>
              <w:t xml:space="preserve">  Неплюевского</w:t>
            </w:r>
            <w:r w:rsidR="00F5582E" w:rsidRPr="00220AFB">
              <w:rPr>
                <w:color w:val="000000"/>
                <w:sz w:val="28"/>
                <w:szCs w:val="28"/>
              </w:rPr>
              <w:t xml:space="preserve"> сельского поселения</w:t>
            </w:r>
          </w:p>
          <w:p w:rsidR="00F5582E" w:rsidRPr="00220AFB" w:rsidRDefault="00DA0CA1" w:rsidP="00DA0CA1">
            <w:pPr>
              <w:pStyle w:val="a6"/>
              <w:shd w:val="clear" w:color="auto" w:fill="FFFFFF"/>
              <w:spacing w:before="0" w:beforeAutospacing="0" w:after="0" w:afterAutospacing="0" w:line="240" w:lineRule="exact"/>
              <w:rPr>
                <w:color w:val="000000"/>
                <w:sz w:val="28"/>
                <w:szCs w:val="28"/>
              </w:rPr>
            </w:pPr>
            <w:r>
              <w:rPr>
                <w:color w:val="000000"/>
                <w:sz w:val="28"/>
                <w:szCs w:val="28"/>
              </w:rPr>
              <w:t xml:space="preserve">  о</w:t>
            </w:r>
            <w:r w:rsidR="00F5582E" w:rsidRPr="00220AFB">
              <w:rPr>
                <w:color w:val="000000"/>
                <w:sz w:val="28"/>
                <w:szCs w:val="28"/>
              </w:rPr>
              <w:t>т</w:t>
            </w:r>
            <w:r>
              <w:rPr>
                <w:color w:val="000000"/>
                <w:sz w:val="28"/>
                <w:szCs w:val="28"/>
              </w:rPr>
              <w:t xml:space="preserve"> 01.03.2023г.</w:t>
            </w:r>
            <w:r w:rsidR="00F5582E" w:rsidRPr="00220AFB">
              <w:rPr>
                <w:color w:val="000000"/>
                <w:sz w:val="28"/>
                <w:szCs w:val="28"/>
              </w:rPr>
              <w:t>№</w:t>
            </w:r>
            <w:r w:rsidR="009C1022">
              <w:rPr>
                <w:color w:val="000000"/>
                <w:sz w:val="28"/>
                <w:szCs w:val="28"/>
              </w:rPr>
              <w:t xml:space="preserve"> 0</w:t>
            </w:r>
            <w:r>
              <w:rPr>
                <w:color w:val="000000"/>
                <w:sz w:val="28"/>
                <w:szCs w:val="28"/>
              </w:rPr>
              <w:t>2</w:t>
            </w:r>
            <w:r w:rsidR="00F5582E" w:rsidRPr="00220AFB">
              <w:rPr>
                <w:color w:val="000000"/>
                <w:sz w:val="28"/>
                <w:szCs w:val="28"/>
              </w:rPr>
              <w:t xml:space="preserve"> </w:t>
            </w:r>
          </w:p>
        </w:tc>
      </w:tr>
    </w:tbl>
    <w:p w:rsidR="00F5582E" w:rsidRPr="00220AFB" w:rsidRDefault="00F5582E" w:rsidP="00F5582E">
      <w:pPr>
        <w:pStyle w:val="a6"/>
        <w:shd w:val="clear" w:color="auto" w:fill="FFFFFF"/>
        <w:spacing w:before="0" w:beforeAutospacing="0" w:after="0" w:afterAutospacing="0" w:line="360" w:lineRule="atLeast"/>
        <w:jc w:val="center"/>
        <w:rPr>
          <w:color w:val="000000"/>
          <w:sz w:val="28"/>
          <w:szCs w:val="28"/>
        </w:rPr>
      </w:pPr>
    </w:p>
    <w:p w:rsidR="00F5582E" w:rsidRPr="00220AFB" w:rsidRDefault="00F5582E" w:rsidP="00F5582E">
      <w:pPr>
        <w:pStyle w:val="a6"/>
        <w:shd w:val="clear" w:color="auto" w:fill="FFFFFF"/>
        <w:spacing w:before="0" w:beforeAutospacing="0" w:after="0" w:afterAutospacing="0" w:line="240" w:lineRule="atLeast"/>
        <w:jc w:val="center"/>
        <w:rPr>
          <w:b/>
          <w:color w:val="000000"/>
          <w:sz w:val="28"/>
          <w:szCs w:val="28"/>
        </w:rPr>
      </w:pPr>
      <w:r w:rsidRPr="00220AFB">
        <w:rPr>
          <w:b/>
          <w:color w:val="000000"/>
          <w:sz w:val="28"/>
          <w:szCs w:val="28"/>
        </w:rPr>
        <w:t>Положение</w:t>
      </w:r>
    </w:p>
    <w:p w:rsidR="00F5582E" w:rsidRPr="00220AFB" w:rsidRDefault="00F5582E" w:rsidP="00F5582E">
      <w:pPr>
        <w:pStyle w:val="a6"/>
        <w:shd w:val="clear" w:color="auto" w:fill="FFFFFF"/>
        <w:spacing w:before="0" w:beforeAutospacing="0" w:after="0" w:afterAutospacing="0" w:line="240" w:lineRule="atLeast"/>
        <w:jc w:val="center"/>
        <w:rPr>
          <w:b/>
          <w:color w:val="000000"/>
          <w:sz w:val="28"/>
          <w:szCs w:val="28"/>
        </w:rPr>
      </w:pPr>
      <w:r w:rsidRPr="00220AFB">
        <w:rPr>
          <w:b/>
          <w:color w:val="000000"/>
          <w:sz w:val="28"/>
          <w:szCs w:val="28"/>
        </w:rPr>
        <w:t>о комиссии по проведению осмотра здания, сооружения</w:t>
      </w:r>
      <w:bookmarkStart w:id="0" w:name="_GoBack"/>
      <w:bookmarkEnd w:id="0"/>
      <w:r w:rsidRPr="00220AFB">
        <w:rPr>
          <w:b/>
          <w:color w:val="000000"/>
          <w:sz w:val="28"/>
          <w:szCs w:val="28"/>
        </w:rPr>
        <w:t xml:space="preserve"> или объекта </w:t>
      </w:r>
    </w:p>
    <w:p w:rsidR="00F5582E" w:rsidRPr="00220AFB" w:rsidRDefault="00F5582E" w:rsidP="00F5582E">
      <w:pPr>
        <w:pStyle w:val="a6"/>
        <w:shd w:val="clear" w:color="auto" w:fill="FFFFFF"/>
        <w:spacing w:before="0" w:beforeAutospacing="0" w:after="0" w:afterAutospacing="0" w:line="240" w:lineRule="atLeast"/>
        <w:jc w:val="center"/>
        <w:rPr>
          <w:b/>
          <w:color w:val="000000"/>
          <w:sz w:val="28"/>
          <w:szCs w:val="28"/>
        </w:rPr>
      </w:pPr>
      <w:r w:rsidRPr="00220AFB">
        <w:rPr>
          <w:b/>
          <w:color w:val="000000"/>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F5582E" w:rsidRPr="00220AFB" w:rsidRDefault="00F5582E" w:rsidP="00F5582E">
      <w:pPr>
        <w:pStyle w:val="a6"/>
        <w:shd w:val="clear" w:color="auto" w:fill="FFFFFF"/>
        <w:spacing w:before="0" w:beforeAutospacing="0" w:after="0" w:afterAutospacing="0" w:line="240" w:lineRule="atLeast"/>
        <w:jc w:val="center"/>
        <w:rPr>
          <w:color w:val="000000"/>
          <w:sz w:val="28"/>
          <w:szCs w:val="28"/>
        </w:rPr>
      </w:pP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1. Общие положения.</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DA0CA1">
        <w:rPr>
          <w:color w:val="000000"/>
          <w:sz w:val="28"/>
          <w:szCs w:val="28"/>
        </w:rPr>
        <w:t>Неплюевского</w:t>
      </w:r>
      <w:r w:rsidRPr="00220AFB">
        <w:rPr>
          <w:color w:val="000000"/>
          <w:sz w:val="28"/>
          <w:szCs w:val="28"/>
        </w:rPr>
        <w:t xml:space="preserve"> сельского поселения (далее - Комиссия), является органом, созданным для проведения мероприятий по выявлению правообладателей ранее учтенных объектов недвижимости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xml:space="preserve">1.2. В своей деятельности Комиссия руководствуется </w:t>
      </w:r>
      <w:hyperlink r:id="rId6" w:history="1">
        <w:r w:rsidRPr="00220AFB">
          <w:rPr>
            <w:rStyle w:val="a7"/>
            <w:color w:val="000000"/>
            <w:sz w:val="28"/>
            <w:szCs w:val="28"/>
          </w:rPr>
          <w:t>Гражданским кодексом Российской Федерации</w:t>
        </w:r>
      </w:hyperlink>
      <w:r w:rsidRPr="00220AFB">
        <w:rPr>
          <w:color w:val="000000"/>
          <w:sz w:val="28"/>
          <w:szCs w:val="28"/>
        </w:rPr>
        <w:t xml:space="preserve">, Федеральными законами Российской Федерации, постановлениями Правительства Российской Федерации, приказом Федеральной службы государственной регистрации, кадастра и картографии от 28 апреля 2021 года № П/0179 «Об установлении </w:t>
      </w:r>
      <w:hyperlink w:anchor="P35" w:history="1">
        <w:r w:rsidRPr="00220AFB">
          <w:rPr>
            <w:color w:val="000000"/>
            <w:sz w:val="28"/>
            <w:szCs w:val="28"/>
          </w:rPr>
          <w:t>п</w:t>
        </w:r>
      </w:hyperlink>
      <w:r w:rsidRPr="00220AFB">
        <w:rPr>
          <w:color w:val="000000"/>
          <w:sz w:val="28"/>
          <w:szCs w:val="28"/>
        </w:rPr>
        <w:t xml:space="preserve">орядка, </w:t>
      </w:r>
      <w:r w:rsidRPr="00220AFB">
        <w:rPr>
          <w:sz w:val="28"/>
          <w:szCs w:val="28"/>
        </w:rPr>
        <w:t xml:space="preserve">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hyperlink w:anchor="P76" w:history="1">
        <w:r w:rsidRPr="00220AFB">
          <w:rPr>
            <w:color w:val="000000"/>
            <w:sz w:val="28"/>
            <w:szCs w:val="28"/>
          </w:rPr>
          <w:t>форм</w:t>
        </w:r>
      </w:hyperlink>
      <w:r w:rsidRPr="00220AFB">
        <w:rPr>
          <w:color w:val="000000"/>
          <w:sz w:val="28"/>
          <w:szCs w:val="28"/>
        </w:rPr>
        <w:t>ы</w:t>
      </w:r>
      <w:r w:rsidRPr="00220AFB">
        <w:rPr>
          <w:sz w:val="28"/>
          <w:szCs w:val="28"/>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220AFB">
        <w:rPr>
          <w:color w:val="000000"/>
          <w:sz w:val="28"/>
          <w:szCs w:val="28"/>
        </w:rPr>
        <w:t xml:space="preserve"> а также настоящим Положением.</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1.3. Деятельность Комиссии осуществляется на основе принципов равноправия членов Комиссии и гласности в работе.</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xml:space="preserve">2. Основные задачи, функции и права Комиссии. </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2.2. Комиссия в соответствии с возложенными на нее задачами согласно положениям Закона № 518-ФЗ осуществляет следующие функции: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220AFB">
        <w:rPr>
          <w:color w:val="000000"/>
          <w:sz w:val="28"/>
          <w:szCs w:val="28"/>
        </w:rPr>
        <w:t>фотофиксация</w:t>
      </w:r>
      <w:proofErr w:type="spellEnd"/>
      <w:r w:rsidRPr="00220AFB">
        <w:rPr>
          <w:color w:val="000000"/>
          <w:sz w:val="28"/>
          <w:szCs w:val="28"/>
        </w:rPr>
        <w:t xml:space="preserve"> объекта(</w:t>
      </w:r>
      <w:proofErr w:type="spellStart"/>
      <w:r w:rsidRPr="00220AFB">
        <w:rPr>
          <w:color w:val="000000"/>
          <w:sz w:val="28"/>
          <w:szCs w:val="28"/>
        </w:rPr>
        <w:t>ов</w:t>
      </w:r>
      <w:proofErr w:type="spellEnd"/>
      <w:r w:rsidRPr="00220AFB">
        <w:rPr>
          <w:color w:val="000000"/>
          <w:sz w:val="28"/>
          <w:szCs w:val="28"/>
        </w:rPr>
        <w:t xml:space="preserve">) недвижимости с указанием места и даты съемки. Материалы </w:t>
      </w:r>
      <w:proofErr w:type="spellStart"/>
      <w:r w:rsidRPr="00220AFB">
        <w:rPr>
          <w:color w:val="000000"/>
          <w:sz w:val="28"/>
          <w:szCs w:val="28"/>
        </w:rPr>
        <w:t>фотофиксации</w:t>
      </w:r>
      <w:proofErr w:type="spellEnd"/>
      <w:r w:rsidRPr="00220AFB">
        <w:rPr>
          <w:color w:val="000000"/>
          <w:sz w:val="28"/>
          <w:szCs w:val="28"/>
        </w:rPr>
        <w:t xml:space="preserve"> прилагаются к Акту осмотра.</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xml:space="preserve">2) проводит анализ сведений, в том числе о правообладателях ранее учтенных объектов недвижимости, содержащихся в документах, </w:t>
      </w:r>
      <w:r w:rsidRPr="00220AFB">
        <w:rPr>
          <w:color w:val="000000"/>
          <w:sz w:val="28"/>
          <w:szCs w:val="28"/>
        </w:rPr>
        <w:lastRenderedPageBreak/>
        <w:t>находящихся в архивах и (или) в распоряжении уполномоченных органов, осуществляющих данные мероприятия;</w:t>
      </w:r>
    </w:p>
    <w:p w:rsidR="00F5582E" w:rsidRPr="00220AFB" w:rsidRDefault="00F5582E" w:rsidP="00DA0CA1">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xml:space="preserve">3) направляет запросы в органы государственной власти, организации, осуществлявшие до дня вступления в силу Федерального </w:t>
      </w:r>
      <w:hyperlink r:id="rId7" w:history="1">
        <w:r w:rsidRPr="00DA0CA1">
          <w:rPr>
            <w:rStyle w:val="a7"/>
            <w:color w:val="000000"/>
            <w:sz w:val="28"/>
            <w:szCs w:val="28"/>
            <w:u w:val="none"/>
          </w:rPr>
          <w:t>закона</w:t>
        </w:r>
      </w:hyperlink>
      <w:r w:rsidR="00DA0CA1">
        <w:rPr>
          <w:rStyle w:val="a7"/>
          <w:color w:val="000000"/>
          <w:sz w:val="28"/>
          <w:szCs w:val="28"/>
          <w:u w:val="none"/>
        </w:rPr>
        <w:t xml:space="preserve"> </w:t>
      </w:r>
      <w:r w:rsidRPr="00220AFB">
        <w:rPr>
          <w:color w:val="000000"/>
          <w:sz w:val="28"/>
          <w:szCs w:val="28"/>
        </w:rPr>
        <w:t>от 21.07.1997 № 122-ФЗ «О государственной регистрации прав на недвижимое имущество и</w:t>
      </w:r>
      <w:r w:rsidR="00DA0CA1">
        <w:rPr>
          <w:color w:val="000000"/>
          <w:sz w:val="28"/>
          <w:szCs w:val="28"/>
        </w:rPr>
        <w:t xml:space="preserve"> </w:t>
      </w:r>
      <w:r w:rsidRPr="00220AFB">
        <w:rPr>
          <w:color w:val="000000"/>
          <w:sz w:val="28"/>
          <w:szCs w:val="28"/>
        </w:rPr>
        <w:t>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4)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5) подготавливает проект решения о выявлении правообладателя ранее учтенного объекта недвижимости;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6)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7)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8)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9) внесение в ЕГРН сведений о правообладателях ранее учтенных объектов недвижимости.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10)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2.3. Комиссия имеет право:</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lastRenderedPageBreak/>
        <w:t>- запрашивать необходимые для работы Комиссии документы и сведения;</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при необходимости привлекать для участия в работе Комиссии экспертов, специалистов, представителей сторонних организаций.</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3. Организация работы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3.1. Заседания Комиссии проводятся по мере необходимости.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3.2. Председатель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осуществляет общее руководство работой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распределяет обязанности между членами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председательствует и ведет заседания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3.3. Секретарь Комиссии или другой уполномоченный Председателем член Комиссии (в случае отсутствия секретаря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осуществляет подготовку заседаний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по ходу заседаний Комиссии оформляет протоколы заседаний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по результатам работы комиссии оформляет акт;</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 осуществляет иные действия организационно-технического характера, связанные с работой Комиссии.</w:t>
      </w:r>
    </w:p>
    <w:p w:rsidR="00F5582E" w:rsidRPr="00220AFB" w:rsidRDefault="00F5582E" w:rsidP="00F5582E">
      <w:pPr>
        <w:pStyle w:val="a6"/>
        <w:shd w:val="clear" w:color="auto" w:fill="FFFFFF"/>
        <w:spacing w:before="0" w:beforeAutospacing="0" w:after="0" w:afterAutospacing="0" w:line="240" w:lineRule="atLeast"/>
        <w:ind w:firstLine="709"/>
        <w:jc w:val="both"/>
        <w:rPr>
          <w:color w:val="000000"/>
          <w:sz w:val="28"/>
          <w:szCs w:val="28"/>
        </w:rPr>
      </w:pPr>
      <w:r w:rsidRPr="00220AFB">
        <w:rPr>
          <w:color w:val="000000"/>
          <w:sz w:val="28"/>
          <w:szCs w:val="28"/>
        </w:rPr>
        <w:t>3.4. Члены Комиссии лично участвуют в заседаниях и подписывают протоколы заседаний Комиссии и акты по результатам работы Комиссии.</w:t>
      </w:r>
    </w:p>
    <w:p w:rsidR="00F5582E" w:rsidRDefault="00F5582E"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p w:rsidR="009A1DF2" w:rsidRDefault="009A1DF2" w:rsidP="00DA0CA1">
      <w:pPr>
        <w:pStyle w:val="a6"/>
        <w:shd w:val="clear" w:color="auto" w:fill="FFFFFF"/>
        <w:spacing w:before="0" w:beforeAutospacing="0" w:after="0" w:afterAutospacing="0" w:line="240" w:lineRule="atLeast"/>
        <w:rPr>
          <w:color w:val="333333"/>
          <w:sz w:val="28"/>
          <w:szCs w:val="28"/>
        </w:rPr>
      </w:pPr>
    </w:p>
    <w:sectPr w:rsidR="009A1DF2" w:rsidSect="003B2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221"/>
    <w:multiLevelType w:val="hybridMultilevel"/>
    <w:tmpl w:val="B1024AAC"/>
    <w:lvl w:ilvl="0" w:tplc="21865F4E">
      <w:start w:val="14"/>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2E3612">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4D2B6">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D03C2E">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4882C">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67394">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0C9CBC">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2869C">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B23374">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045ED8"/>
    <w:multiLevelType w:val="hybridMultilevel"/>
    <w:tmpl w:val="96248CAE"/>
    <w:lvl w:ilvl="0" w:tplc="56A0A8D0">
      <w:start w:val="1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89ABE">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E8C8FC">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43528">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47D6C">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5E2456">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4C05C">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0906A">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4CE5EA">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AD6E67"/>
    <w:multiLevelType w:val="hybridMultilevel"/>
    <w:tmpl w:val="F51001B2"/>
    <w:lvl w:ilvl="0" w:tplc="250CA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2DD3ED6"/>
    <w:multiLevelType w:val="hybridMultilevel"/>
    <w:tmpl w:val="C5726086"/>
    <w:lvl w:ilvl="0" w:tplc="4BD241E8">
      <w:start w:val="8"/>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C782C">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26415E">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8CB3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BC45AE">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B6A270">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CB2F0">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9CE606">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82FE6">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7D71DAB"/>
    <w:multiLevelType w:val="hybridMultilevel"/>
    <w:tmpl w:val="CD0CC15E"/>
    <w:lvl w:ilvl="0" w:tplc="AD54DF2C">
      <w:start w:val="4"/>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68AA4C">
      <w:start w:val="1"/>
      <w:numFmt w:val="lowerLetter"/>
      <w:lvlText w:val="%2"/>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4207E4">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4DB3C">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A2B842">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EE7A4C">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ADA16">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703DA2">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7E582A">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5EC5DCE"/>
    <w:multiLevelType w:val="hybridMultilevel"/>
    <w:tmpl w:val="D94CED9C"/>
    <w:lvl w:ilvl="0" w:tplc="3758AB9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24C58">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DECB8E">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EC24DE">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20FF7C">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E8AB8E">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84E50">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CE5D22">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451FC">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CC8601E"/>
    <w:multiLevelType w:val="hybridMultilevel"/>
    <w:tmpl w:val="4F3283D8"/>
    <w:lvl w:ilvl="0" w:tplc="8A9851E6">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0FE7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0080C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F2356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C2F72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206DA0">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7CE16E">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84942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609136">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D3B044D"/>
    <w:multiLevelType w:val="hybridMultilevel"/>
    <w:tmpl w:val="3A3A4FCE"/>
    <w:lvl w:ilvl="0" w:tplc="1840A1A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1EE4B4">
      <w:start w:val="1"/>
      <w:numFmt w:val="lowerLetter"/>
      <w:lvlText w:val="%2"/>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90BD74">
      <w:start w:val="1"/>
      <w:numFmt w:val="lowerRoman"/>
      <w:lvlText w:val="%3"/>
      <w:lvlJc w:val="left"/>
      <w:pPr>
        <w:ind w:left="2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1E6622">
      <w:start w:val="1"/>
      <w:numFmt w:val="decimal"/>
      <w:lvlText w:val="%4"/>
      <w:lvlJc w:val="left"/>
      <w:pPr>
        <w:ind w:left="2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F2AFA8">
      <w:start w:val="1"/>
      <w:numFmt w:val="lowerLetter"/>
      <w:lvlText w:val="%5"/>
      <w:lvlJc w:val="left"/>
      <w:pPr>
        <w:ind w:left="3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EC5214">
      <w:start w:val="1"/>
      <w:numFmt w:val="lowerRoman"/>
      <w:lvlText w:val="%6"/>
      <w:lvlJc w:val="left"/>
      <w:pPr>
        <w:ind w:left="4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F44688">
      <w:start w:val="1"/>
      <w:numFmt w:val="decimal"/>
      <w:lvlText w:val="%7"/>
      <w:lvlJc w:val="left"/>
      <w:pPr>
        <w:ind w:left="4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9E1C74">
      <w:start w:val="1"/>
      <w:numFmt w:val="lowerLetter"/>
      <w:lvlText w:val="%8"/>
      <w:lvlJc w:val="left"/>
      <w:pPr>
        <w:ind w:left="5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445CD4">
      <w:start w:val="1"/>
      <w:numFmt w:val="lowerRoman"/>
      <w:lvlText w:val="%9"/>
      <w:lvlJc w:val="left"/>
      <w:pPr>
        <w:ind w:left="6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A15A49"/>
    <w:rsid w:val="00001256"/>
    <w:rsid w:val="0001191A"/>
    <w:rsid w:val="00027899"/>
    <w:rsid w:val="00065DD3"/>
    <w:rsid w:val="00066FAA"/>
    <w:rsid w:val="000732E7"/>
    <w:rsid w:val="000758B6"/>
    <w:rsid w:val="000B4A39"/>
    <w:rsid w:val="00106361"/>
    <w:rsid w:val="00123C10"/>
    <w:rsid w:val="00131C57"/>
    <w:rsid w:val="001718B4"/>
    <w:rsid w:val="00181FDF"/>
    <w:rsid w:val="00183959"/>
    <w:rsid w:val="001B11C7"/>
    <w:rsid w:val="001B4E40"/>
    <w:rsid w:val="001D33E8"/>
    <w:rsid w:val="001F26F5"/>
    <w:rsid w:val="0021083F"/>
    <w:rsid w:val="00210FBC"/>
    <w:rsid w:val="00220A8A"/>
    <w:rsid w:val="00220AFB"/>
    <w:rsid w:val="0022333D"/>
    <w:rsid w:val="0026287B"/>
    <w:rsid w:val="002634D6"/>
    <w:rsid w:val="002639CF"/>
    <w:rsid w:val="00284FA8"/>
    <w:rsid w:val="00295BEA"/>
    <w:rsid w:val="002B47E1"/>
    <w:rsid w:val="002C0DC9"/>
    <w:rsid w:val="002C29CB"/>
    <w:rsid w:val="002C784C"/>
    <w:rsid w:val="002E7B89"/>
    <w:rsid w:val="002F1E57"/>
    <w:rsid w:val="0031294A"/>
    <w:rsid w:val="00327101"/>
    <w:rsid w:val="00353A4B"/>
    <w:rsid w:val="003663FD"/>
    <w:rsid w:val="00370959"/>
    <w:rsid w:val="00370F44"/>
    <w:rsid w:val="00376FEB"/>
    <w:rsid w:val="003824EB"/>
    <w:rsid w:val="00386BA6"/>
    <w:rsid w:val="003B2F2E"/>
    <w:rsid w:val="003C6990"/>
    <w:rsid w:val="003D0821"/>
    <w:rsid w:val="003D7624"/>
    <w:rsid w:val="003E4EF1"/>
    <w:rsid w:val="003E507E"/>
    <w:rsid w:val="003E7F8F"/>
    <w:rsid w:val="003F0548"/>
    <w:rsid w:val="004162C7"/>
    <w:rsid w:val="00445AA7"/>
    <w:rsid w:val="00447F07"/>
    <w:rsid w:val="00447F5C"/>
    <w:rsid w:val="00457D87"/>
    <w:rsid w:val="00464A98"/>
    <w:rsid w:val="004708BD"/>
    <w:rsid w:val="00493AA2"/>
    <w:rsid w:val="004A67AA"/>
    <w:rsid w:val="004A6F0B"/>
    <w:rsid w:val="004D2E21"/>
    <w:rsid w:val="004E45D5"/>
    <w:rsid w:val="004E5ABD"/>
    <w:rsid w:val="004E69FA"/>
    <w:rsid w:val="00532F86"/>
    <w:rsid w:val="0055109A"/>
    <w:rsid w:val="00553EB7"/>
    <w:rsid w:val="005606D3"/>
    <w:rsid w:val="00563178"/>
    <w:rsid w:val="00572D1A"/>
    <w:rsid w:val="005928EE"/>
    <w:rsid w:val="005D3456"/>
    <w:rsid w:val="005D7E23"/>
    <w:rsid w:val="006173E1"/>
    <w:rsid w:val="00620000"/>
    <w:rsid w:val="00627707"/>
    <w:rsid w:val="006419BC"/>
    <w:rsid w:val="006854BF"/>
    <w:rsid w:val="006B285C"/>
    <w:rsid w:val="006B33E5"/>
    <w:rsid w:val="00706B83"/>
    <w:rsid w:val="0071365A"/>
    <w:rsid w:val="00716E64"/>
    <w:rsid w:val="0071766A"/>
    <w:rsid w:val="00722CE7"/>
    <w:rsid w:val="00761434"/>
    <w:rsid w:val="007A47F0"/>
    <w:rsid w:val="007C360D"/>
    <w:rsid w:val="007C558F"/>
    <w:rsid w:val="007D0F6F"/>
    <w:rsid w:val="007D6431"/>
    <w:rsid w:val="008077E4"/>
    <w:rsid w:val="00817367"/>
    <w:rsid w:val="00841ED1"/>
    <w:rsid w:val="00847F9D"/>
    <w:rsid w:val="008540C3"/>
    <w:rsid w:val="00856553"/>
    <w:rsid w:val="00880E3D"/>
    <w:rsid w:val="008B3BCE"/>
    <w:rsid w:val="008B3FDA"/>
    <w:rsid w:val="008B7D21"/>
    <w:rsid w:val="008D663B"/>
    <w:rsid w:val="008E2DB0"/>
    <w:rsid w:val="008E6C65"/>
    <w:rsid w:val="008F019F"/>
    <w:rsid w:val="008F1258"/>
    <w:rsid w:val="008F16AF"/>
    <w:rsid w:val="008F5B3B"/>
    <w:rsid w:val="00920549"/>
    <w:rsid w:val="00936732"/>
    <w:rsid w:val="00937172"/>
    <w:rsid w:val="009419B7"/>
    <w:rsid w:val="009645AF"/>
    <w:rsid w:val="009A1DF2"/>
    <w:rsid w:val="009C1022"/>
    <w:rsid w:val="009F264E"/>
    <w:rsid w:val="009F6984"/>
    <w:rsid w:val="00A15A49"/>
    <w:rsid w:val="00A36AE0"/>
    <w:rsid w:val="00A647D8"/>
    <w:rsid w:val="00A65F95"/>
    <w:rsid w:val="00A744A1"/>
    <w:rsid w:val="00A81C74"/>
    <w:rsid w:val="00A87FD6"/>
    <w:rsid w:val="00AA5AB2"/>
    <w:rsid w:val="00AB6F0E"/>
    <w:rsid w:val="00AD66B0"/>
    <w:rsid w:val="00AD6C51"/>
    <w:rsid w:val="00AE2DEF"/>
    <w:rsid w:val="00AE30DE"/>
    <w:rsid w:val="00B000CD"/>
    <w:rsid w:val="00B23D37"/>
    <w:rsid w:val="00B26F00"/>
    <w:rsid w:val="00B30098"/>
    <w:rsid w:val="00B63B7F"/>
    <w:rsid w:val="00B74005"/>
    <w:rsid w:val="00B95D80"/>
    <w:rsid w:val="00BA3344"/>
    <w:rsid w:val="00BA766A"/>
    <w:rsid w:val="00BB586D"/>
    <w:rsid w:val="00BD3F89"/>
    <w:rsid w:val="00C1182D"/>
    <w:rsid w:val="00C11D70"/>
    <w:rsid w:val="00C1481B"/>
    <w:rsid w:val="00C15E16"/>
    <w:rsid w:val="00C67040"/>
    <w:rsid w:val="00C71219"/>
    <w:rsid w:val="00C80754"/>
    <w:rsid w:val="00C828D7"/>
    <w:rsid w:val="00C82EBE"/>
    <w:rsid w:val="00CD4228"/>
    <w:rsid w:val="00CD5FCD"/>
    <w:rsid w:val="00CE4B20"/>
    <w:rsid w:val="00CE5129"/>
    <w:rsid w:val="00CF69FB"/>
    <w:rsid w:val="00D033FB"/>
    <w:rsid w:val="00D0485B"/>
    <w:rsid w:val="00D10D00"/>
    <w:rsid w:val="00D116D8"/>
    <w:rsid w:val="00D44B87"/>
    <w:rsid w:val="00D60484"/>
    <w:rsid w:val="00D70AF0"/>
    <w:rsid w:val="00DA0CA1"/>
    <w:rsid w:val="00DE602C"/>
    <w:rsid w:val="00DE6642"/>
    <w:rsid w:val="00DF0390"/>
    <w:rsid w:val="00DF1D80"/>
    <w:rsid w:val="00E80B8F"/>
    <w:rsid w:val="00E868C5"/>
    <w:rsid w:val="00EA2F02"/>
    <w:rsid w:val="00EB20AC"/>
    <w:rsid w:val="00ED20C2"/>
    <w:rsid w:val="00ED338A"/>
    <w:rsid w:val="00ED59B7"/>
    <w:rsid w:val="00ED6D26"/>
    <w:rsid w:val="00ED7916"/>
    <w:rsid w:val="00EF6C08"/>
    <w:rsid w:val="00F138D4"/>
    <w:rsid w:val="00F313A7"/>
    <w:rsid w:val="00F530A3"/>
    <w:rsid w:val="00F5582E"/>
    <w:rsid w:val="00F665EA"/>
    <w:rsid w:val="00F675D0"/>
    <w:rsid w:val="00F70006"/>
    <w:rsid w:val="00FA6B97"/>
    <w:rsid w:val="00FB610D"/>
    <w:rsid w:val="00FD246B"/>
    <w:rsid w:val="00FE03EA"/>
    <w:rsid w:val="00FF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84DA"/>
  <w15:docId w15:val="{5F2E1D9E-A035-4745-A346-2E5B699A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3E1"/>
    <w:rPr>
      <w:rFonts w:ascii="Tahoma" w:hAnsi="Tahoma" w:cs="Tahoma"/>
      <w:sz w:val="16"/>
      <w:szCs w:val="16"/>
    </w:rPr>
  </w:style>
  <w:style w:type="paragraph" w:styleId="a5">
    <w:name w:val="List Paragraph"/>
    <w:basedOn w:val="a"/>
    <w:uiPriority w:val="34"/>
    <w:qFormat/>
    <w:rsid w:val="00FE03EA"/>
    <w:pPr>
      <w:ind w:left="720"/>
      <w:contextualSpacing/>
    </w:pPr>
  </w:style>
  <w:style w:type="paragraph" w:customStyle="1" w:styleId="ConsPlusNormal">
    <w:name w:val="ConsPlusNormal"/>
    <w:qFormat/>
    <w:rsid w:val="00FB6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6A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F66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F5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04675">
      <w:bodyDiv w:val="1"/>
      <w:marLeft w:val="0"/>
      <w:marRight w:val="0"/>
      <w:marTop w:val="0"/>
      <w:marBottom w:val="0"/>
      <w:divBdr>
        <w:top w:val="none" w:sz="0" w:space="0" w:color="auto"/>
        <w:left w:val="none" w:sz="0" w:space="0" w:color="auto"/>
        <w:bottom w:val="none" w:sz="0" w:space="0" w:color="auto"/>
        <w:right w:val="none" w:sz="0" w:space="0" w:color="auto"/>
      </w:divBdr>
    </w:div>
    <w:div w:id="11166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F6814C3F64876C5AFE140416E89EB202F06065CA8582E12A12FA4B851B41BD0113FFC2D1C16F99049AF022A7O5S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CB676-CA8E-4971-809B-61EA7119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zapevalov</dc:creator>
  <cp:keywords/>
  <dc:description/>
  <cp:lastModifiedBy>Admin</cp:lastModifiedBy>
  <cp:revision>6</cp:revision>
  <cp:lastPrinted>2023-03-02T08:28:00Z</cp:lastPrinted>
  <dcterms:created xsi:type="dcterms:W3CDTF">2022-11-30T03:27:00Z</dcterms:created>
  <dcterms:modified xsi:type="dcterms:W3CDTF">2023-03-02T08:32:00Z</dcterms:modified>
</cp:coreProperties>
</file>